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2A" w:rsidRPr="00A83D2B" w:rsidRDefault="00F5352A" w:rsidP="00A83D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3D2B">
        <w:rPr>
          <w:rFonts w:ascii="Times New Roman" w:hAnsi="Times New Roman" w:cs="Times New Roman"/>
          <w:sz w:val="24"/>
          <w:szCs w:val="24"/>
        </w:rPr>
        <w:t>BESZÁMOLÓ</w:t>
      </w:r>
    </w:p>
    <w:p w:rsidR="00F5352A" w:rsidRPr="00A83D2B" w:rsidRDefault="00F5352A" w:rsidP="00A83D2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>Szentgáli-Tóth Boldizsár 2017. novemberi dublini tanulmányútjáról</w:t>
      </w:r>
    </w:p>
    <w:p w:rsidR="00F5352A" w:rsidRPr="00A83D2B" w:rsidRDefault="00F5352A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52A" w:rsidRPr="00A83D2B" w:rsidRDefault="00F5352A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>2017. november 1-7 között Dublinba utaztam, ahol egy korábban megkezdett jogtörténeti kutatásom ír vonatkozásait vizsgáltam. A projekt keretében az osztrák-magyar dualizmus, a svéd-norvég perszonálunió és az ír szeparatista mozgalmak kölcsönhatásainak felvázolására törekszem a hosszú XIX. század utolsó évtizedeiben. Ennek keretében az Ír Nemzeti Könyvtárban kutattam a vonatkozó forrásokat, illetve konzultáltam több helyi szakértővel is, főként a Sutherland School of Law munkatársaival. Összesen négy kollégával sik</w:t>
      </w:r>
      <w:r w:rsidR="00A83D2B">
        <w:rPr>
          <w:rFonts w:ascii="Times New Roman" w:hAnsi="Times New Roman" w:cs="Times New Roman"/>
          <w:sz w:val="24"/>
          <w:szCs w:val="24"/>
        </w:rPr>
        <w:t>erült egyeztetni az egyhetes ki</w:t>
      </w:r>
      <w:r w:rsidRPr="00A83D2B">
        <w:rPr>
          <w:rFonts w:ascii="Times New Roman" w:hAnsi="Times New Roman" w:cs="Times New Roman"/>
          <w:sz w:val="24"/>
          <w:szCs w:val="24"/>
        </w:rPr>
        <w:t>nt</w:t>
      </w:r>
      <w:r w:rsidR="00A83D2B">
        <w:rPr>
          <w:rFonts w:ascii="Times New Roman" w:hAnsi="Times New Roman" w:cs="Times New Roman"/>
          <w:sz w:val="24"/>
          <w:szCs w:val="24"/>
        </w:rPr>
        <w:t xml:space="preserve"> </w:t>
      </w:r>
      <w:r w:rsidRPr="00A83D2B">
        <w:rPr>
          <w:rFonts w:ascii="Times New Roman" w:hAnsi="Times New Roman" w:cs="Times New Roman"/>
          <w:sz w:val="24"/>
          <w:szCs w:val="24"/>
        </w:rPr>
        <w:t xml:space="preserve">tartózkodás alatt: </w:t>
      </w:r>
      <w:r w:rsidRPr="00A83D2B">
        <w:rPr>
          <w:rFonts w:ascii="Times New Roman" w:hAnsi="Times New Roman" w:cs="Times New Roman"/>
          <w:i/>
          <w:sz w:val="24"/>
          <w:szCs w:val="24"/>
        </w:rPr>
        <w:t>Thomas Mohrral, Colum Kennyvel, Conor</w:t>
      </w:r>
      <w:r w:rsidRPr="00A83D2B">
        <w:rPr>
          <w:rFonts w:ascii="Times New Roman" w:hAnsi="Times New Roman" w:cs="Times New Roman"/>
          <w:sz w:val="24"/>
          <w:szCs w:val="24"/>
        </w:rPr>
        <w:t xml:space="preserve"> </w:t>
      </w:r>
      <w:r w:rsidRPr="00A83D2B">
        <w:rPr>
          <w:rFonts w:ascii="Times New Roman" w:hAnsi="Times New Roman" w:cs="Times New Roman"/>
          <w:i/>
          <w:sz w:val="24"/>
          <w:szCs w:val="24"/>
        </w:rPr>
        <w:t>Mulvaghhal</w:t>
      </w:r>
      <w:r w:rsidRPr="00A83D2B">
        <w:rPr>
          <w:rFonts w:ascii="Times New Roman" w:hAnsi="Times New Roman" w:cs="Times New Roman"/>
          <w:sz w:val="24"/>
          <w:szCs w:val="24"/>
        </w:rPr>
        <w:t xml:space="preserve"> és </w:t>
      </w:r>
      <w:r w:rsidRPr="00A83D2B">
        <w:rPr>
          <w:rFonts w:ascii="Times New Roman" w:hAnsi="Times New Roman" w:cs="Times New Roman"/>
          <w:i/>
          <w:sz w:val="24"/>
          <w:szCs w:val="24"/>
        </w:rPr>
        <w:t>Coleman A. Dennehyvel.</w:t>
      </w:r>
      <w:r w:rsidRPr="00A83D2B">
        <w:rPr>
          <w:rFonts w:ascii="Times New Roman" w:hAnsi="Times New Roman" w:cs="Times New Roman"/>
          <w:sz w:val="24"/>
          <w:szCs w:val="24"/>
        </w:rPr>
        <w:t xml:space="preserve"> Mindannyian megerősítették, hogy az ír-magyar párhuzam létező és a közbeszédben is gyakran alkalmazott narratíva volt a vizsgált időszakban, számos személyes meglátást, illetve forrásmunkát osztottak meg velem, melyek tovább segítették munkámat. Jórészt ők nyújtottak segítséget abban is, hogy az Ír Nemzeti Könyvtárban </w:t>
      </w:r>
      <w:r w:rsidR="001E3730" w:rsidRPr="00A83D2B">
        <w:rPr>
          <w:rFonts w:ascii="Times New Roman" w:hAnsi="Times New Roman" w:cs="Times New Roman"/>
          <w:sz w:val="24"/>
          <w:szCs w:val="24"/>
        </w:rPr>
        <w:t>azonosíthassam</w:t>
      </w:r>
      <w:r w:rsidRPr="00A83D2B">
        <w:rPr>
          <w:rFonts w:ascii="Times New Roman" w:hAnsi="Times New Roman" w:cs="Times New Roman"/>
          <w:sz w:val="24"/>
          <w:szCs w:val="24"/>
        </w:rPr>
        <w:t xml:space="preserve"> azokat a megfelelő forrásmunkákat, melyekkel dolgoztunk az egy hét folyamán.</w:t>
      </w:r>
    </w:p>
    <w:p w:rsidR="00F5352A" w:rsidRPr="00A83D2B" w:rsidRDefault="00F5352A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 xml:space="preserve">Munkám legnagyobb részét az ír újságok adatbázisának áttekintése jelentette. </w:t>
      </w:r>
      <w:r w:rsidR="007750DA">
        <w:rPr>
          <w:rFonts w:ascii="Times New Roman" w:hAnsi="Times New Roman" w:cs="Times New Roman"/>
          <w:sz w:val="24"/>
          <w:szCs w:val="24"/>
        </w:rPr>
        <w:br/>
      </w:r>
      <w:r w:rsidRPr="00A83D2B">
        <w:rPr>
          <w:rFonts w:ascii="Times New Roman" w:hAnsi="Times New Roman" w:cs="Times New Roman"/>
          <w:sz w:val="24"/>
          <w:szCs w:val="24"/>
        </w:rPr>
        <w:t>A XIX.-XX. század fordulójáról származó t</w:t>
      </w:r>
      <w:r w:rsidR="001E3730" w:rsidRPr="00A83D2B">
        <w:rPr>
          <w:rFonts w:ascii="Times New Roman" w:hAnsi="Times New Roman" w:cs="Times New Roman"/>
          <w:sz w:val="24"/>
          <w:szCs w:val="24"/>
        </w:rPr>
        <w:t>udó</w:t>
      </w:r>
      <w:r w:rsidRPr="00A83D2B">
        <w:rPr>
          <w:rFonts w:ascii="Times New Roman" w:hAnsi="Times New Roman" w:cs="Times New Roman"/>
          <w:sz w:val="24"/>
          <w:szCs w:val="24"/>
        </w:rPr>
        <w:t>sítások keresőprogram segítségével történő feldolgozása alapján számtal</w:t>
      </w:r>
      <w:r w:rsidR="001E3730" w:rsidRPr="00A83D2B">
        <w:rPr>
          <w:rFonts w:ascii="Times New Roman" w:hAnsi="Times New Roman" w:cs="Times New Roman"/>
          <w:sz w:val="24"/>
          <w:szCs w:val="24"/>
        </w:rPr>
        <w:t xml:space="preserve">an hazánkra vonatkozó szemelvényre </w:t>
      </w:r>
      <w:r w:rsidRPr="00A83D2B">
        <w:rPr>
          <w:rFonts w:ascii="Times New Roman" w:hAnsi="Times New Roman" w:cs="Times New Roman"/>
          <w:sz w:val="24"/>
          <w:szCs w:val="24"/>
        </w:rPr>
        <w:t>bukkantam, melyek gyakran</w:t>
      </w:r>
      <w:r w:rsidR="00900DE0" w:rsidRPr="00A83D2B">
        <w:rPr>
          <w:rFonts w:ascii="Times New Roman" w:hAnsi="Times New Roman" w:cs="Times New Roman"/>
          <w:sz w:val="24"/>
          <w:szCs w:val="24"/>
        </w:rPr>
        <w:t xml:space="preserve"> nem is csak a szűkebb értelemben vett témámat érintették, hanem átfogó képet nyújtottak arról, milyen volt Magyarország megítélése a korszakban Írországban. Ennél konkrétabban</w:t>
      </w:r>
      <w:r w:rsidR="001E3730" w:rsidRPr="00A83D2B">
        <w:rPr>
          <w:rFonts w:ascii="Times New Roman" w:hAnsi="Times New Roman" w:cs="Times New Roman"/>
          <w:sz w:val="24"/>
          <w:szCs w:val="24"/>
        </w:rPr>
        <w:t>:</w:t>
      </w:r>
      <w:r w:rsidR="00900DE0" w:rsidRPr="00A83D2B">
        <w:rPr>
          <w:rFonts w:ascii="Times New Roman" w:hAnsi="Times New Roman" w:cs="Times New Roman"/>
          <w:sz w:val="24"/>
          <w:szCs w:val="24"/>
        </w:rPr>
        <w:t xml:space="preserve"> számos utalást találtam </w:t>
      </w:r>
      <w:r w:rsidR="00900DE0" w:rsidRPr="00A83D2B">
        <w:rPr>
          <w:rFonts w:ascii="Times New Roman" w:hAnsi="Times New Roman" w:cs="Times New Roman"/>
          <w:i/>
          <w:sz w:val="24"/>
          <w:szCs w:val="24"/>
        </w:rPr>
        <w:t>Art</w:t>
      </w:r>
      <w:r w:rsidR="00A83D2B" w:rsidRPr="00A83D2B">
        <w:rPr>
          <w:rFonts w:ascii="Times New Roman" w:hAnsi="Times New Roman" w:cs="Times New Roman"/>
          <w:i/>
          <w:sz w:val="24"/>
          <w:szCs w:val="24"/>
        </w:rPr>
        <w:t>h</w:t>
      </w:r>
      <w:r w:rsidR="00900DE0" w:rsidRPr="00A83D2B">
        <w:rPr>
          <w:rFonts w:ascii="Times New Roman" w:hAnsi="Times New Roman" w:cs="Times New Roman"/>
          <w:i/>
          <w:sz w:val="24"/>
          <w:szCs w:val="24"/>
        </w:rPr>
        <w:t>ur Griffith</w:t>
      </w:r>
      <w:r w:rsidR="00900DE0" w:rsidRPr="00A83D2B">
        <w:rPr>
          <w:rFonts w:ascii="Times New Roman" w:hAnsi="Times New Roman" w:cs="Times New Roman"/>
          <w:sz w:val="24"/>
          <w:szCs w:val="24"/>
        </w:rPr>
        <w:t xml:space="preserve"> munkásságára és Magyarországot, illetve Norvégiát példaként állító elméletére, ami </w:t>
      </w:r>
      <w:r w:rsidR="007750DA">
        <w:rPr>
          <w:rFonts w:ascii="Times New Roman" w:hAnsi="Times New Roman" w:cs="Times New Roman"/>
          <w:sz w:val="24"/>
          <w:szCs w:val="24"/>
        </w:rPr>
        <w:t>már közvetlenül is bizonyította, hogy</w:t>
      </w:r>
      <w:r w:rsidR="00900DE0" w:rsidRPr="00A83D2B">
        <w:rPr>
          <w:rFonts w:ascii="Times New Roman" w:hAnsi="Times New Roman" w:cs="Times New Roman"/>
          <w:sz w:val="24"/>
          <w:szCs w:val="24"/>
        </w:rPr>
        <w:t xml:space="preserve"> a magyar, norvég és ír alkotmányfejlődés közti párhuzamok keresése a kor történelmének újabb vonatkozásaira mutathat rá.</w:t>
      </w:r>
    </w:p>
    <w:p w:rsidR="00900DE0" w:rsidRPr="00A83D2B" w:rsidRDefault="00900DE0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 xml:space="preserve">A feldolgozott források második csoportját az </w:t>
      </w:r>
      <w:r w:rsidRPr="00A83D2B">
        <w:rPr>
          <w:rFonts w:ascii="Times New Roman" w:hAnsi="Times New Roman" w:cs="Times New Roman"/>
          <w:i/>
          <w:sz w:val="24"/>
          <w:szCs w:val="24"/>
        </w:rPr>
        <w:t>Art</w:t>
      </w:r>
      <w:r w:rsidR="00A83D2B" w:rsidRPr="00A83D2B">
        <w:rPr>
          <w:rFonts w:ascii="Times New Roman" w:hAnsi="Times New Roman" w:cs="Times New Roman"/>
          <w:i/>
          <w:sz w:val="24"/>
          <w:szCs w:val="24"/>
        </w:rPr>
        <w:t>h</w:t>
      </w:r>
      <w:r w:rsidRPr="00A83D2B">
        <w:rPr>
          <w:rFonts w:ascii="Times New Roman" w:hAnsi="Times New Roman" w:cs="Times New Roman"/>
          <w:i/>
          <w:sz w:val="24"/>
          <w:szCs w:val="24"/>
        </w:rPr>
        <w:t>ur Griffith</w:t>
      </w:r>
      <w:r w:rsidRPr="00A83D2B">
        <w:rPr>
          <w:rFonts w:ascii="Times New Roman" w:hAnsi="Times New Roman" w:cs="Times New Roman"/>
          <w:sz w:val="24"/>
          <w:szCs w:val="24"/>
        </w:rPr>
        <w:t xml:space="preserve"> életéről készült munkák szolgáltatták, melyek részben direkt módon is utaltak </w:t>
      </w:r>
      <w:r w:rsidRPr="007750DA">
        <w:rPr>
          <w:rFonts w:ascii="Times New Roman" w:hAnsi="Times New Roman" w:cs="Times New Roman"/>
          <w:i/>
          <w:sz w:val="24"/>
          <w:szCs w:val="24"/>
        </w:rPr>
        <w:t>Griffith</w:t>
      </w:r>
      <w:r w:rsidRPr="00A83D2B">
        <w:rPr>
          <w:rFonts w:ascii="Times New Roman" w:hAnsi="Times New Roman" w:cs="Times New Roman"/>
          <w:sz w:val="24"/>
          <w:szCs w:val="24"/>
        </w:rPr>
        <w:t xml:space="preserve"> magyar vonatkozású munkáira, másrészt segítettek megérteni azt, miért tarthatta úgy egy XX. század eleji írországi politikus, hogy Magyarország és az 1867-es kiegyezés példájából maga is meríthet.</w:t>
      </w:r>
    </w:p>
    <w:p w:rsidR="001E3730" w:rsidRPr="00A83D2B" w:rsidRDefault="00900DE0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 xml:space="preserve">A források harmadik körét az Írország státuszáról szóló londoni parlamenti viták anyaga jelentette: különösen azokból az évekből, amikor a „home rule” kérdése terítékre került. </w:t>
      </w:r>
      <w:r w:rsidRPr="00A83D2B">
        <w:rPr>
          <w:rFonts w:ascii="Times New Roman" w:hAnsi="Times New Roman" w:cs="Times New Roman"/>
          <w:sz w:val="24"/>
          <w:szCs w:val="24"/>
        </w:rPr>
        <w:lastRenderedPageBreak/>
        <w:t xml:space="preserve">Különösen az 1886-os év volt számomra releváns, mert ebben az évben </w:t>
      </w:r>
      <w:r w:rsidRPr="00347FC9">
        <w:rPr>
          <w:rFonts w:ascii="Times New Roman" w:hAnsi="Times New Roman" w:cs="Times New Roman"/>
          <w:i/>
          <w:sz w:val="24"/>
          <w:szCs w:val="24"/>
        </w:rPr>
        <w:t>William Gladstone</w:t>
      </w:r>
      <w:r w:rsidRPr="00A83D2B">
        <w:rPr>
          <w:rFonts w:ascii="Times New Roman" w:hAnsi="Times New Roman" w:cs="Times New Roman"/>
          <w:sz w:val="24"/>
          <w:szCs w:val="24"/>
        </w:rPr>
        <w:t xml:space="preserve"> több esetben hivatkozott arra, hogy az osztrák-magyar dualizmus, illetve a svéd-norvég unió</w:t>
      </w:r>
      <w:r w:rsidR="001E3730" w:rsidRPr="00A83D2B">
        <w:rPr>
          <w:rFonts w:ascii="Times New Roman" w:hAnsi="Times New Roman" w:cs="Times New Roman"/>
          <w:sz w:val="24"/>
          <w:szCs w:val="24"/>
        </w:rPr>
        <w:t xml:space="preserve"> a megfelelő módosításokkal mintául szolgálhat az angol-ír viszonyrendszerben is.</w:t>
      </w:r>
    </w:p>
    <w:p w:rsidR="001E3730" w:rsidRPr="00A83D2B" w:rsidRDefault="001E3730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>Összességében a tanulmányút nagyban segítette kutatásomat, az összegyűlt anyag alapján most már egy nagyobb lélegzetvételű tanulmányt is elkészíthetek a témáról, mindez napirenden van. A tudományos haszon mellett nagy élményt jelentett Dublin és Írország megismerése, feltérképezése is.</w:t>
      </w:r>
    </w:p>
    <w:p w:rsidR="00F5352A" w:rsidRPr="00A83D2B" w:rsidRDefault="00F5352A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730" w:rsidRPr="00A83D2B" w:rsidRDefault="001E3730" w:rsidP="00A83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D2B">
        <w:rPr>
          <w:rFonts w:ascii="Times New Roman" w:hAnsi="Times New Roman" w:cs="Times New Roman"/>
          <w:sz w:val="24"/>
          <w:szCs w:val="24"/>
        </w:rPr>
        <w:t>Budapest, 2017. december</w:t>
      </w:r>
    </w:p>
    <w:sectPr w:rsidR="001E3730" w:rsidRPr="00A83D2B" w:rsidSect="001E62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298" w:rsidRDefault="00914298" w:rsidP="00A83D2B">
      <w:pPr>
        <w:spacing w:after="0" w:line="240" w:lineRule="auto"/>
      </w:pPr>
      <w:r>
        <w:separator/>
      </w:r>
    </w:p>
  </w:endnote>
  <w:endnote w:type="continuationSeparator" w:id="0">
    <w:p w:rsidR="00914298" w:rsidRDefault="00914298" w:rsidP="00A8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922"/>
      <w:docPartObj>
        <w:docPartGallery w:val="Page Numbers (Bottom of Page)"/>
        <w:docPartUnique/>
      </w:docPartObj>
    </w:sdtPr>
    <w:sdtEndPr/>
    <w:sdtContent>
      <w:p w:rsidR="00A83D2B" w:rsidRDefault="005E4A6C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3D2B" w:rsidRDefault="00A83D2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298" w:rsidRDefault="00914298" w:rsidP="00A83D2B">
      <w:pPr>
        <w:spacing w:after="0" w:line="240" w:lineRule="auto"/>
      </w:pPr>
      <w:r>
        <w:separator/>
      </w:r>
    </w:p>
  </w:footnote>
  <w:footnote w:type="continuationSeparator" w:id="0">
    <w:p w:rsidR="00914298" w:rsidRDefault="00914298" w:rsidP="00A83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2A"/>
    <w:rsid w:val="00193353"/>
    <w:rsid w:val="001E3730"/>
    <w:rsid w:val="001E6291"/>
    <w:rsid w:val="00347FC9"/>
    <w:rsid w:val="004F1729"/>
    <w:rsid w:val="005E4A6C"/>
    <w:rsid w:val="00715BC3"/>
    <w:rsid w:val="007750DA"/>
    <w:rsid w:val="00900DE0"/>
    <w:rsid w:val="00914298"/>
    <w:rsid w:val="00A83D2B"/>
    <w:rsid w:val="00E85809"/>
    <w:rsid w:val="00F5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A8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83D2B"/>
  </w:style>
  <w:style w:type="paragraph" w:styleId="llb">
    <w:name w:val="footer"/>
    <w:basedOn w:val="Norml"/>
    <w:link w:val="llbChar"/>
    <w:uiPriority w:val="99"/>
    <w:unhideWhenUsed/>
    <w:rsid w:val="00A8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3D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A8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A83D2B"/>
  </w:style>
  <w:style w:type="paragraph" w:styleId="llb">
    <w:name w:val="footer"/>
    <w:basedOn w:val="Norml"/>
    <w:link w:val="llbChar"/>
    <w:uiPriority w:val="99"/>
    <w:unhideWhenUsed/>
    <w:rsid w:val="00A83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2572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</dc:creator>
  <cp:lastModifiedBy>Megyesi Janka</cp:lastModifiedBy>
  <cp:revision>2</cp:revision>
  <dcterms:created xsi:type="dcterms:W3CDTF">2018-09-06T07:27:00Z</dcterms:created>
  <dcterms:modified xsi:type="dcterms:W3CDTF">2018-09-06T07:27:00Z</dcterms:modified>
</cp:coreProperties>
</file>